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7AA49" w14:textId="17757685" w:rsidR="00BF32C1" w:rsidRDefault="00F74E92">
      <w:pPr>
        <w:spacing w:after="0"/>
        <w:ind w:left="84"/>
        <w:jc w:val="center"/>
      </w:pPr>
      <w:r>
        <w:rPr>
          <w:rFonts w:ascii="Cambria" w:eastAsia="Cambria" w:hAnsi="Cambria" w:cs="Cambria"/>
          <w:b/>
          <w:color w:val="17365C"/>
          <w:sz w:val="24"/>
        </w:rPr>
        <w:t xml:space="preserve">SNAP-IV 26-Item Parent Rating Scale </w:t>
      </w:r>
    </w:p>
    <w:p w14:paraId="393C79A1" w14:textId="77A47DD1" w:rsidR="00BF32C1" w:rsidRDefault="00F74E92" w:rsidP="00F74E92">
      <w:pPr>
        <w:spacing w:after="116"/>
      </w:pPr>
      <w:r>
        <w:rPr>
          <w:rFonts w:ascii="Cambria" w:eastAsia="Cambria" w:hAnsi="Cambria" w:cs="Cambria"/>
          <w:color w:val="17365C"/>
        </w:rPr>
        <w:t xml:space="preserve"> Patient/Client Name: </w:t>
      </w:r>
      <w:r w:rsidR="00685E96">
        <w:rPr>
          <w:rFonts w:ascii="Cambria" w:eastAsia="Cambria" w:hAnsi="Cambria" w:cs="Cambria"/>
          <w:color w:val="17365C"/>
        </w:rPr>
        <w:t>___________</w:t>
      </w:r>
      <w:r>
        <w:rPr>
          <w:rFonts w:ascii="Cambria" w:eastAsia="Cambria" w:hAnsi="Cambria" w:cs="Cambria"/>
          <w:color w:val="17365C"/>
        </w:rPr>
        <w:t>____________________________________________________________________________</w:t>
      </w:r>
      <w:r w:rsidR="00685E96">
        <w:rPr>
          <w:rFonts w:ascii="Cambria" w:eastAsia="Cambria" w:hAnsi="Cambria" w:cs="Cambria"/>
          <w:color w:val="17365C"/>
        </w:rPr>
        <w:t>_______</w:t>
      </w:r>
      <w:r>
        <w:rPr>
          <w:rFonts w:ascii="Cambria" w:eastAsia="Cambria" w:hAnsi="Cambria" w:cs="Cambria"/>
          <w:color w:val="17365C"/>
        </w:rPr>
        <w:t xml:space="preserve">     </w:t>
      </w:r>
    </w:p>
    <w:tbl>
      <w:tblPr>
        <w:tblStyle w:val="TableGrid"/>
        <w:tblW w:w="9913" w:type="dxa"/>
        <w:tblInd w:w="0" w:type="dxa"/>
        <w:tblLook w:val="04A0" w:firstRow="1" w:lastRow="0" w:firstColumn="1" w:lastColumn="0" w:noHBand="0" w:noVBand="1"/>
      </w:tblPr>
      <w:tblGrid>
        <w:gridCol w:w="7202"/>
        <w:gridCol w:w="2711"/>
      </w:tblGrid>
      <w:tr w:rsidR="00BF32C1" w14:paraId="095186B6" w14:textId="77777777">
        <w:trPr>
          <w:trHeight w:val="304"/>
        </w:trPr>
        <w:tc>
          <w:tcPr>
            <w:tcW w:w="7202" w:type="dxa"/>
            <w:tcBorders>
              <w:top w:val="nil"/>
              <w:left w:val="nil"/>
              <w:bottom w:val="nil"/>
              <w:right w:val="nil"/>
            </w:tcBorders>
          </w:tcPr>
          <w:p w14:paraId="6012D76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Date of birth: ________________________________________________________________ 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14:paraId="4DDF4471" w14:textId="77777777" w:rsidR="00BF32C1" w:rsidRDefault="00F74E92">
            <w:pPr>
              <w:jc w:val="both"/>
            </w:pPr>
            <w:r>
              <w:rPr>
                <w:rFonts w:ascii="Cambria" w:eastAsia="Cambria" w:hAnsi="Cambria" w:cs="Cambria"/>
                <w:color w:val="17365C"/>
              </w:rPr>
              <w:t xml:space="preserve">Gender: ______________________ </w:t>
            </w:r>
          </w:p>
        </w:tc>
      </w:tr>
    </w:tbl>
    <w:p w14:paraId="17A99790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color w:val="17365C"/>
        </w:rPr>
        <w:t xml:space="preserve"> </w:t>
      </w:r>
    </w:p>
    <w:tbl>
      <w:tblPr>
        <w:tblStyle w:val="TableGrid"/>
        <w:tblW w:w="10890" w:type="dxa"/>
        <w:tblInd w:w="1" w:type="dxa"/>
        <w:tblCellMar>
          <w:top w:w="41" w:type="dxa"/>
          <w:left w:w="107" w:type="dxa"/>
          <w:right w:w="84" w:type="dxa"/>
        </w:tblCellMar>
        <w:tblLook w:val="04A0" w:firstRow="1" w:lastRow="0" w:firstColumn="1" w:lastColumn="0" w:noHBand="0" w:noVBand="1"/>
      </w:tblPr>
      <w:tblGrid>
        <w:gridCol w:w="7291"/>
        <w:gridCol w:w="900"/>
        <w:gridCol w:w="900"/>
        <w:gridCol w:w="900"/>
        <w:gridCol w:w="899"/>
      </w:tblGrid>
      <w:tr w:rsidR="00BF32C1" w14:paraId="7EBC18D0" w14:textId="77777777">
        <w:trPr>
          <w:trHeight w:val="530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81F91" w14:textId="77777777" w:rsidR="00BF32C1" w:rsidRDefault="00BF32C1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D69D" w14:textId="77777777" w:rsidR="00BF32C1" w:rsidRDefault="00F74E92">
            <w:pPr>
              <w:jc w:val="center"/>
            </w:pPr>
            <w:r>
              <w:rPr>
                <w:rFonts w:ascii="Cambria" w:eastAsia="Cambria" w:hAnsi="Cambria" w:cs="Cambria"/>
                <w:b/>
                <w:color w:val="17365C"/>
              </w:rPr>
              <w:t xml:space="preserve">Not at all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362D" w14:textId="77777777" w:rsidR="00BF32C1" w:rsidRDefault="00F74E92">
            <w:pPr>
              <w:jc w:val="center"/>
            </w:pPr>
            <w:r>
              <w:rPr>
                <w:rFonts w:ascii="Cambria" w:eastAsia="Cambria" w:hAnsi="Cambria" w:cs="Cambria"/>
                <w:b/>
                <w:color w:val="17365C"/>
              </w:rPr>
              <w:t xml:space="preserve">Just a little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40FA" w14:textId="77777777" w:rsidR="00BF32C1" w:rsidRDefault="00F74E92">
            <w:pPr>
              <w:ind w:left="6"/>
              <w:jc w:val="center"/>
            </w:pPr>
            <w:r>
              <w:rPr>
                <w:rFonts w:ascii="Cambria" w:eastAsia="Cambria" w:hAnsi="Cambria" w:cs="Cambria"/>
                <w:b/>
                <w:color w:val="17365C"/>
              </w:rPr>
              <w:t xml:space="preserve">Quite a bit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8E7C" w14:textId="77777777" w:rsidR="00BF32C1" w:rsidRDefault="00F74E92">
            <w:pPr>
              <w:jc w:val="center"/>
            </w:pPr>
            <w:r>
              <w:rPr>
                <w:rFonts w:ascii="Cambria" w:eastAsia="Cambria" w:hAnsi="Cambria" w:cs="Cambria"/>
                <w:b/>
                <w:color w:val="17365C"/>
              </w:rPr>
              <w:t xml:space="preserve">Very much </w:t>
            </w:r>
          </w:p>
        </w:tc>
      </w:tr>
      <w:tr w:rsidR="00BF32C1" w14:paraId="21A69B80" w14:textId="77777777">
        <w:trPr>
          <w:trHeight w:val="523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0E7BD" w14:textId="77777777" w:rsidR="00BF32C1" w:rsidRDefault="00F74E92">
            <w:pPr>
              <w:ind w:left="432" w:hanging="432"/>
            </w:pPr>
            <w:r>
              <w:rPr>
                <w:rFonts w:ascii="Cambria" w:eastAsia="Cambria" w:hAnsi="Cambria" w:cs="Cambria"/>
                <w:color w:val="17365C"/>
              </w:rPr>
              <w:t xml:space="preserve">  1.  Often fails to give close attention to details or makes careless mistakes  in schoolwork or tasks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97010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0F01F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CB692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8EB44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2246367" w14:textId="77777777">
        <w:trPr>
          <w:trHeight w:val="26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4EA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 2.  Often has difficulty sustaining attention in tasks or play activities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054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FDD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90C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06E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0BED9F20" w14:textId="77777777">
        <w:trPr>
          <w:trHeight w:val="266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062DD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 3.  Often does not seem to listen when spoken to directly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18D57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C1F99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90FB0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FA5DC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6B63A8BB" w14:textId="77777777">
        <w:trPr>
          <w:trHeight w:val="528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48B2" w14:textId="77777777" w:rsidR="00BF32C1" w:rsidRDefault="00F74E92">
            <w:pPr>
              <w:ind w:left="344" w:hanging="344"/>
            </w:pPr>
            <w:r>
              <w:rPr>
                <w:rFonts w:ascii="Cambria" w:eastAsia="Cambria" w:hAnsi="Cambria" w:cs="Cambria"/>
                <w:color w:val="17365C"/>
              </w:rPr>
              <w:t xml:space="preserve">  4.  Often does not follow through on instructions and fails to finish  schoolwork, chores, or duties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A5B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0BA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2680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A44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BDD3791" w14:textId="77777777">
        <w:trPr>
          <w:trHeight w:val="266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4CFA9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 5.  Often has difficulty organizing tasks and activities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35E84A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1D47A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51E92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9FB5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4E0622FB" w14:textId="77777777">
        <w:trPr>
          <w:trHeight w:val="528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773D" w14:textId="77777777" w:rsidR="00BF32C1" w:rsidRDefault="00F74E92">
            <w:pPr>
              <w:ind w:left="344" w:hanging="344"/>
            </w:pPr>
            <w:r>
              <w:rPr>
                <w:rFonts w:ascii="Cambria" w:eastAsia="Cambria" w:hAnsi="Cambria" w:cs="Cambria"/>
                <w:color w:val="17365C"/>
              </w:rPr>
              <w:t xml:space="preserve">  6.  Often avoids, dislikes, or reluctantly engages in tasks requiring sustained mental effort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368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AAF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A77A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001E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61125359" w14:textId="77777777">
        <w:trPr>
          <w:trHeight w:val="523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78E135" w14:textId="77777777" w:rsidR="00BF32C1" w:rsidRDefault="00F74E92">
            <w:pPr>
              <w:ind w:left="344" w:hanging="344"/>
            </w:pPr>
            <w:r>
              <w:rPr>
                <w:rFonts w:ascii="Cambria" w:eastAsia="Cambria" w:hAnsi="Cambria" w:cs="Cambria"/>
                <w:color w:val="17365C"/>
              </w:rPr>
              <w:t xml:space="preserve">  7.  Often loses things necessary for activities (e.g., toys, school assignments, pencils or books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6488E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E570F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2BAC8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86164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5C88777D" w14:textId="77777777">
        <w:trPr>
          <w:trHeight w:val="272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733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 8.  Often is distracted by extraneous stimuli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144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D8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7B4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1C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103FBD83" w14:textId="77777777">
        <w:trPr>
          <w:trHeight w:val="264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5CD93D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 9.  Often is forgetful in daily activities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06E96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34F22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3AA4E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D5DB0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4E466B0" w14:textId="77777777">
        <w:trPr>
          <w:trHeight w:val="271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FB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10. Often fidgets with hands or feet or squirms in seat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E10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AED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5E6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413B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3D05A5AE" w14:textId="77777777">
        <w:trPr>
          <w:trHeight w:val="523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9442B4D" w14:textId="77777777" w:rsidR="00BF32C1" w:rsidRDefault="00F74E92">
            <w:pPr>
              <w:ind w:left="344" w:hanging="344"/>
            </w:pPr>
            <w:r>
              <w:rPr>
                <w:rFonts w:ascii="Cambria" w:eastAsia="Cambria" w:hAnsi="Cambria" w:cs="Cambria"/>
                <w:color w:val="17365C"/>
              </w:rPr>
              <w:t xml:space="preserve">11. Often leaves seat in classroom or in other situations in which remaining seated is expected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3E201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62A4A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540D8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9728D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7507B958" w14:textId="77777777">
        <w:trPr>
          <w:trHeight w:val="528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D031" w14:textId="77777777" w:rsidR="00BF32C1" w:rsidRDefault="00F74E92">
            <w:pPr>
              <w:ind w:left="344" w:hanging="344"/>
            </w:pPr>
            <w:r>
              <w:rPr>
                <w:rFonts w:ascii="Cambria" w:eastAsia="Cambria" w:hAnsi="Cambria" w:cs="Cambria"/>
                <w:color w:val="17365C"/>
              </w:rPr>
              <w:t xml:space="preserve">12. Often runs about or climbs excessively in situations in which it is inappropriate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A25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BF84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C45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2F0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0E42E252" w14:textId="77777777">
        <w:trPr>
          <w:trHeight w:val="266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5E6AF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13. Often has difficulty playing or engaging in leisure activities quietly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3970B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A5520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47B539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0022C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7C48579A" w14:textId="77777777">
        <w:trPr>
          <w:trHeight w:val="26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15D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14. Often is “on the go” or often acts as if “driven by a motor”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BFD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295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DC1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AD4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7971C762" w14:textId="77777777">
        <w:trPr>
          <w:trHeight w:val="266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E55B4D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15. Often talks excessively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078CB9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AE6F5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F2708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3410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8ED10A7" w14:textId="77777777">
        <w:trPr>
          <w:trHeight w:val="271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CC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16. Often blurts out answers before questions have been completed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F38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FA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5A0CA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22A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DA19861" w14:textId="77777777">
        <w:trPr>
          <w:trHeight w:val="264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A4AD49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17. Often has difficulty awaiting turn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98A27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9D53A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9EC56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0889F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5F86737F" w14:textId="77777777">
        <w:trPr>
          <w:trHeight w:val="529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F9E4D" w14:textId="77777777" w:rsidR="00BF32C1" w:rsidRDefault="00F74E92">
            <w:pPr>
              <w:ind w:left="344" w:hanging="344"/>
            </w:pPr>
            <w:r>
              <w:rPr>
                <w:rFonts w:ascii="Cambria" w:eastAsia="Cambria" w:hAnsi="Cambria" w:cs="Cambria"/>
                <w:color w:val="17365C"/>
              </w:rPr>
              <w:t xml:space="preserve">18. Often interrupts or intrudes on others (e.g., butts into conversations/ games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BA6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CE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5BB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22E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483CE1E2" w14:textId="77777777">
        <w:trPr>
          <w:trHeight w:val="266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09B3D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19. Often loses temper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451DBD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92C54F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A845E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8DD54D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52E7C7D" w14:textId="77777777">
        <w:trPr>
          <w:trHeight w:val="271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7F0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20. Often argues with adults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21C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25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17AF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514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90E2F04" w14:textId="77777777">
        <w:trPr>
          <w:trHeight w:val="264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6A98A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21. Often actively defies or refuses adult requests or rules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6E54C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B7D6B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B45A89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01F484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24BF9A1E" w14:textId="77777777">
        <w:trPr>
          <w:trHeight w:val="271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75B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22. Often deliberately does things that annoy other people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7980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F2E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364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3261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48A6AA13" w14:textId="77777777">
        <w:trPr>
          <w:trHeight w:val="264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88336F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23. Often blames others for his or her mistakes or misbehaviour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2A0E8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7D204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4BEA3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B65BA3E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394C4E26" w14:textId="77777777">
        <w:trPr>
          <w:trHeight w:val="271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74A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24. Often is touchy or easily annoyed by others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ED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122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A31B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387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4A64F2CE" w14:textId="77777777">
        <w:trPr>
          <w:trHeight w:val="266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5ECE6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25. Often is angry and resentful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2089DA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553A8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B307B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3BB393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  <w:tr w:rsidR="00BF32C1" w14:paraId="354A55F8" w14:textId="77777777">
        <w:trPr>
          <w:trHeight w:val="268"/>
        </w:trPr>
        <w:tc>
          <w:tcPr>
            <w:tcW w:w="7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B1F6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26. Often is spiteful or vindictive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FE22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6167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7A6C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3815" w14:textId="77777777" w:rsidR="00BF32C1" w:rsidRDefault="00F74E92">
            <w:r>
              <w:rPr>
                <w:rFonts w:ascii="Cambria" w:eastAsia="Cambria" w:hAnsi="Cambria" w:cs="Cambria"/>
                <w:color w:val="17365C"/>
              </w:rPr>
              <w:t xml:space="preserve"> </w:t>
            </w:r>
          </w:p>
        </w:tc>
      </w:tr>
    </w:tbl>
    <w:p w14:paraId="7FD0EAD9" w14:textId="77777777" w:rsidR="00CA1EC2" w:rsidRDefault="00CA1EC2">
      <w:pPr>
        <w:spacing w:after="0"/>
        <w:ind w:left="715" w:hanging="10"/>
        <w:rPr>
          <w:rFonts w:ascii="Cambria" w:eastAsia="Cambria" w:hAnsi="Cambria" w:cs="Cambria"/>
          <w:b/>
          <w:sz w:val="24"/>
        </w:rPr>
      </w:pPr>
    </w:p>
    <w:p w14:paraId="0CCE8C48" w14:textId="77777777" w:rsidR="00CA1EC2" w:rsidRDefault="00CA1EC2">
      <w:pPr>
        <w:spacing w:after="0"/>
        <w:ind w:left="715" w:hanging="10"/>
        <w:rPr>
          <w:rFonts w:ascii="Cambria" w:eastAsia="Cambria" w:hAnsi="Cambria" w:cs="Cambria"/>
          <w:b/>
          <w:sz w:val="24"/>
        </w:rPr>
      </w:pPr>
    </w:p>
    <w:p w14:paraId="6AE86CF6" w14:textId="77777777" w:rsidR="00BF32C1" w:rsidRDefault="00F74E92">
      <w:pPr>
        <w:spacing w:after="0"/>
        <w:ind w:left="715" w:hanging="10"/>
      </w:pPr>
      <w:r>
        <w:rPr>
          <w:rFonts w:ascii="Cambria" w:eastAsia="Cambria" w:hAnsi="Cambria" w:cs="Cambria"/>
          <w:b/>
          <w:sz w:val="24"/>
        </w:rPr>
        <w:lastRenderedPageBreak/>
        <w:t xml:space="preserve">Scoring guide for SNAP-IV 26-Item Teacher and Parent Rating Scale </w:t>
      </w:r>
    </w:p>
    <w:p w14:paraId="71A90C28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b/>
          <w:color w:val="365F92"/>
          <w:sz w:val="24"/>
        </w:rPr>
        <w:t xml:space="preserve"> </w:t>
      </w:r>
    </w:p>
    <w:p w14:paraId="7D443EDB" w14:textId="77777777" w:rsidR="00BF32C1" w:rsidRDefault="00F74E92">
      <w:pPr>
        <w:spacing w:after="4" w:line="236" w:lineRule="auto"/>
        <w:ind w:left="715" w:hanging="10"/>
      </w:pPr>
      <w:r>
        <w:rPr>
          <w:rFonts w:ascii="Cambria" w:eastAsia="Cambria" w:hAnsi="Cambria" w:cs="Cambria"/>
          <w:color w:val="231F20"/>
          <w:sz w:val="24"/>
        </w:rPr>
        <w:t xml:space="preserve">The SNAP-IV 26-item scale is an abbreviated version of the Swanson, Nolan, and Pelham (SNAP) Questionnaire (Swanson, 1992; Swanson et al., 1983).  Items from the </w:t>
      </w:r>
      <w:r>
        <w:rPr>
          <w:rFonts w:ascii="Cambria" w:eastAsia="Cambria" w:hAnsi="Cambria" w:cs="Cambria"/>
          <w:i/>
          <w:color w:val="231F20"/>
          <w:sz w:val="24"/>
        </w:rPr>
        <w:t xml:space="preserve">DSM-IV </w:t>
      </w:r>
      <w:r>
        <w:rPr>
          <w:rFonts w:ascii="Cambria" w:eastAsia="Cambria" w:hAnsi="Cambria" w:cs="Cambria"/>
          <w:color w:val="231F20"/>
          <w:sz w:val="24"/>
        </w:rPr>
        <w:t xml:space="preserve">criteria for attention-deficit/hyperactivity disorder (ADHD) are included for the two subsets of symptoms: Inattention (items 1–9) and Hyperactivity/Impulsivity (items 10– 18).  Also, items from the </w:t>
      </w:r>
      <w:r>
        <w:rPr>
          <w:rFonts w:ascii="Cambria" w:eastAsia="Cambria" w:hAnsi="Cambria" w:cs="Cambria"/>
          <w:i/>
          <w:color w:val="231F20"/>
          <w:sz w:val="24"/>
        </w:rPr>
        <w:t xml:space="preserve">DSM-IV </w:t>
      </w:r>
      <w:r>
        <w:rPr>
          <w:rFonts w:ascii="Cambria" w:eastAsia="Cambria" w:hAnsi="Cambria" w:cs="Cambria"/>
          <w:color w:val="231F20"/>
          <w:sz w:val="24"/>
        </w:rPr>
        <w:t xml:space="preserve">criteria for oppositional defiant disorder (ODD) are included (items 19–26) because ODD is often present in children with ADHD. </w:t>
      </w:r>
      <w:r>
        <w:rPr>
          <w:rFonts w:ascii="Cambria" w:eastAsia="Cambria" w:hAnsi="Cambria" w:cs="Cambria"/>
          <w:b/>
          <w:color w:val="365F92"/>
          <w:sz w:val="24"/>
        </w:rPr>
        <w:t xml:space="preserve"> </w:t>
      </w:r>
    </w:p>
    <w:p w14:paraId="3E2C6027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b/>
          <w:color w:val="365F92"/>
          <w:sz w:val="24"/>
        </w:rPr>
        <w:t xml:space="preserve"> </w:t>
      </w:r>
    </w:p>
    <w:p w14:paraId="4771971A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Symptom severity is rated on a 4-point scale.  Responses are scored as follows:   </w:t>
      </w:r>
    </w:p>
    <w:p w14:paraId="6BBE9F9A" w14:textId="77777777" w:rsidR="00BF32C1" w:rsidRDefault="00F74E92">
      <w:pPr>
        <w:spacing w:after="11" w:line="249" w:lineRule="auto"/>
        <w:ind w:left="1450" w:hanging="10"/>
      </w:pPr>
      <w:r>
        <w:rPr>
          <w:rFonts w:ascii="Cambria" w:eastAsia="Cambria" w:hAnsi="Cambria" w:cs="Cambria"/>
          <w:sz w:val="24"/>
        </w:rPr>
        <w:t xml:space="preserve">Not at all = 0  </w:t>
      </w:r>
    </w:p>
    <w:p w14:paraId="0AFDCB03" w14:textId="77777777" w:rsidR="00BF32C1" w:rsidRDefault="00F74E92">
      <w:pPr>
        <w:spacing w:after="11" w:line="249" w:lineRule="auto"/>
        <w:ind w:left="1450" w:hanging="10"/>
      </w:pPr>
      <w:r>
        <w:rPr>
          <w:rFonts w:ascii="Cambria" w:eastAsia="Cambria" w:hAnsi="Cambria" w:cs="Cambria"/>
          <w:sz w:val="24"/>
        </w:rPr>
        <w:t xml:space="preserve">Just a little = 1  </w:t>
      </w:r>
    </w:p>
    <w:p w14:paraId="4561F381" w14:textId="77777777" w:rsidR="00BF32C1" w:rsidRDefault="00F74E92">
      <w:pPr>
        <w:spacing w:after="11" w:line="249" w:lineRule="auto"/>
        <w:ind w:left="1450" w:hanging="10"/>
      </w:pPr>
      <w:r>
        <w:rPr>
          <w:rFonts w:ascii="Cambria" w:eastAsia="Cambria" w:hAnsi="Cambria" w:cs="Cambria"/>
          <w:sz w:val="24"/>
        </w:rPr>
        <w:t xml:space="preserve">Quite a bit = 2 </w:t>
      </w:r>
    </w:p>
    <w:p w14:paraId="59C7654B" w14:textId="77777777" w:rsidR="00BF32C1" w:rsidRDefault="00F74E92">
      <w:pPr>
        <w:spacing w:after="11" w:line="249" w:lineRule="auto"/>
        <w:ind w:left="1450" w:hanging="10"/>
      </w:pPr>
      <w:r>
        <w:rPr>
          <w:rFonts w:ascii="Cambria" w:eastAsia="Cambria" w:hAnsi="Cambria" w:cs="Cambria"/>
          <w:sz w:val="24"/>
        </w:rPr>
        <w:t xml:space="preserve">Very much = 3 </w:t>
      </w:r>
    </w:p>
    <w:p w14:paraId="5185C862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14654526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>The scores in each of the three subsets (</w:t>
      </w:r>
      <w:r>
        <w:rPr>
          <w:rFonts w:ascii="Cambria" w:eastAsia="Cambria" w:hAnsi="Cambria" w:cs="Cambria"/>
          <w:color w:val="231F20"/>
          <w:sz w:val="24"/>
        </w:rPr>
        <w:t>inattention, hyperactivity/impulsivity, and opposition/defiance)</w:t>
      </w:r>
      <w:r>
        <w:rPr>
          <w:rFonts w:ascii="Cambria" w:eastAsia="Cambria" w:hAnsi="Cambria" w:cs="Cambria"/>
          <w:sz w:val="24"/>
        </w:rPr>
        <w:t xml:space="preserve"> are totalled.  A suggested scoring guideline is below: </w:t>
      </w:r>
    </w:p>
    <w:p w14:paraId="0C1A8BB7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14:paraId="716E94D7" w14:textId="77777777" w:rsidR="00BF32C1" w:rsidRDefault="00F74E92">
      <w:pPr>
        <w:spacing w:after="0"/>
        <w:ind w:left="715" w:hanging="10"/>
      </w:pPr>
      <w:r>
        <w:rPr>
          <w:rFonts w:ascii="Cambria" w:eastAsia="Cambria" w:hAnsi="Cambria" w:cs="Cambria"/>
          <w:b/>
          <w:sz w:val="24"/>
        </w:rPr>
        <w:t xml:space="preserve">Questions 1 – 9: Inattention Subset </w:t>
      </w:r>
    </w:p>
    <w:p w14:paraId="3A50E023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&lt; 13/27 = Symptoms not clinically significant  </w:t>
      </w:r>
    </w:p>
    <w:p w14:paraId="4BB36512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13 – 17 = Mild symptoms  </w:t>
      </w:r>
    </w:p>
    <w:p w14:paraId="3C3952E2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18 – 22 = Moderate symptoms  </w:t>
      </w:r>
    </w:p>
    <w:p w14:paraId="7E2D7ECA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23 – 27 = Severe symptoms  </w:t>
      </w:r>
    </w:p>
    <w:p w14:paraId="326611A8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b/>
          <w:color w:val="365F92"/>
          <w:sz w:val="24"/>
        </w:rPr>
        <w:t xml:space="preserve"> </w:t>
      </w:r>
    </w:p>
    <w:p w14:paraId="10C020B1" w14:textId="77777777" w:rsidR="00BF32C1" w:rsidRDefault="00F74E92">
      <w:pPr>
        <w:spacing w:after="0"/>
        <w:ind w:left="715" w:hanging="10"/>
      </w:pPr>
      <w:r>
        <w:rPr>
          <w:rFonts w:ascii="Cambria" w:eastAsia="Cambria" w:hAnsi="Cambria" w:cs="Cambria"/>
          <w:b/>
          <w:sz w:val="24"/>
        </w:rPr>
        <w:t xml:space="preserve">Questions 10 – 18: Hyperactivity/Impulsivity Subset </w:t>
      </w:r>
    </w:p>
    <w:p w14:paraId="35B2E4CB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&lt;13/27 = Symptoms not clinically significant </w:t>
      </w:r>
    </w:p>
    <w:p w14:paraId="2B0005F5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13 – 17 = Mild symptoms </w:t>
      </w:r>
    </w:p>
    <w:p w14:paraId="3AF1430C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18 – 22 = Moderate symptoms </w:t>
      </w:r>
    </w:p>
    <w:p w14:paraId="54A6024B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23 – 27 = Severe symptoms </w:t>
      </w:r>
    </w:p>
    <w:p w14:paraId="7FB2D667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0AD8217C" w14:textId="77777777" w:rsidR="00BF32C1" w:rsidRDefault="00F74E92">
      <w:pPr>
        <w:spacing w:after="0"/>
        <w:ind w:left="715" w:hanging="10"/>
      </w:pPr>
      <w:r>
        <w:rPr>
          <w:rFonts w:ascii="Cambria" w:eastAsia="Cambria" w:hAnsi="Cambria" w:cs="Cambria"/>
          <w:b/>
          <w:sz w:val="24"/>
        </w:rPr>
        <w:t xml:space="preserve">Questions 19 – 26: Opposition/Defiance Subset </w:t>
      </w:r>
    </w:p>
    <w:p w14:paraId="20895376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&lt; 8/24 = Symptoms not clinically significant </w:t>
      </w:r>
    </w:p>
    <w:p w14:paraId="4F539F4C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8 – 13 = Mild symptoms </w:t>
      </w:r>
    </w:p>
    <w:p w14:paraId="561300BF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14 – 18 = Moderate symptoms </w:t>
      </w:r>
    </w:p>
    <w:p w14:paraId="32108CEF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19 – 24 = Severe symptoms </w:t>
      </w:r>
    </w:p>
    <w:p w14:paraId="3FFB75BB" w14:textId="77777777" w:rsidR="00BF32C1" w:rsidRDefault="00F74E92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14:paraId="2CE056A9" w14:textId="77777777" w:rsidR="00BF32C1" w:rsidRDefault="00F74E92">
      <w:pPr>
        <w:spacing w:after="0"/>
        <w:ind w:left="715" w:hanging="10"/>
      </w:pPr>
      <w:r>
        <w:rPr>
          <w:rFonts w:ascii="Cambria" w:eastAsia="Cambria" w:hAnsi="Cambria" w:cs="Cambria"/>
          <w:b/>
          <w:sz w:val="24"/>
        </w:rPr>
        <w:t xml:space="preserve">Suggested Targets: </w:t>
      </w:r>
    </w:p>
    <w:p w14:paraId="35694F10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 &lt;13/27 for inattention  </w:t>
      </w:r>
    </w:p>
    <w:p w14:paraId="240ADF19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&lt;13/27 for hyperactivity/impulsivity </w:t>
      </w:r>
    </w:p>
    <w:p w14:paraId="501D8418" w14:textId="77777777" w:rsidR="00BF32C1" w:rsidRDefault="00F74E92">
      <w:pPr>
        <w:spacing w:after="11" w:line="249" w:lineRule="auto"/>
        <w:ind w:left="715" w:hanging="10"/>
      </w:pPr>
      <w:r>
        <w:rPr>
          <w:rFonts w:ascii="Cambria" w:eastAsia="Cambria" w:hAnsi="Cambria" w:cs="Cambria"/>
          <w:sz w:val="24"/>
        </w:rPr>
        <w:t xml:space="preserve">&lt;8/24 for oppositional defiant disorder </w:t>
      </w:r>
    </w:p>
    <w:p w14:paraId="17616789" w14:textId="77777777" w:rsidR="00BF32C1" w:rsidRDefault="00F74E92">
      <w:pPr>
        <w:spacing w:after="0"/>
        <w:ind w:left="720"/>
      </w:pPr>
      <w:r>
        <w:rPr>
          <w:sz w:val="24"/>
        </w:rPr>
        <w:t xml:space="preserve"> </w:t>
      </w:r>
    </w:p>
    <w:p w14:paraId="0ECDABF1" w14:textId="77777777" w:rsidR="00BF32C1" w:rsidRDefault="00F74E92">
      <w:pPr>
        <w:spacing w:after="4" w:line="236" w:lineRule="auto"/>
        <w:ind w:left="715" w:hanging="10"/>
      </w:pPr>
      <w:r>
        <w:rPr>
          <w:rFonts w:ascii="Cambria" w:eastAsia="Cambria" w:hAnsi="Cambria" w:cs="Cambria"/>
          <w:color w:val="231F20"/>
          <w:sz w:val="24"/>
        </w:rPr>
        <w:t xml:space="preserve">   </w:t>
      </w:r>
      <w:r>
        <w:rPr>
          <w:sz w:val="24"/>
        </w:rPr>
        <w:t xml:space="preserve"> </w:t>
      </w:r>
    </w:p>
    <w:sectPr w:rsidR="00BF32C1">
      <w:pgSz w:w="12240" w:h="15840"/>
      <w:pgMar w:top="1481" w:right="1527" w:bottom="168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C1"/>
    <w:rsid w:val="000F5D8A"/>
    <w:rsid w:val="00685E96"/>
    <w:rsid w:val="00BF32C1"/>
    <w:rsid w:val="00CA1EC2"/>
    <w:rsid w:val="00D0533E"/>
    <w:rsid w:val="00F7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10707"/>
  <w15:docId w15:val="{EDED99C2-7E9A-4E49-97B8-4B154D5B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C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Ackerman</dc:creator>
  <cp:keywords/>
  <cp:lastModifiedBy>Graham Boulter</cp:lastModifiedBy>
  <cp:revision>4</cp:revision>
  <cp:lastPrinted>2022-05-24T13:32:00Z</cp:lastPrinted>
  <dcterms:created xsi:type="dcterms:W3CDTF">2023-04-21T11:24:00Z</dcterms:created>
  <dcterms:modified xsi:type="dcterms:W3CDTF">2023-05-10T14:01:00Z</dcterms:modified>
</cp:coreProperties>
</file>